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15195" w14:textId="77777777" w:rsidR="00192E21" w:rsidRPr="003C07F8" w:rsidRDefault="00192E21" w:rsidP="00192E21">
      <w:pPr>
        <w:spacing w:after="0" w:line="240" w:lineRule="auto"/>
        <w:rPr>
          <w:rFonts w:ascii="Tahoma-Bold" w:eastAsia="Times New Roman" w:hAnsi="Tahoma-Bold" w:cs="Times New Roman"/>
          <w:b/>
          <w:bCs/>
          <w:color w:val="000000"/>
          <w:sz w:val="16"/>
          <w:szCs w:val="16"/>
          <w:lang w:eastAsia="en-GB"/>
        </w:rPr>
      </w:pPr>
      <w:r>
        <w:rPr>
          <w:rFonts w:ascii="Tahoma-Bold" w:eastAsia="Times New Roman" w:hAnsi="Tahoma-Bold" w:cs="Times New Roman"/>
          <w:b/>
          <w:bCs/>
          <w:color w:val="000000"/>
          <w:sz w:val="24"/>
          <w:szCs w:val="24"/>
          <w:lang w:eastAsia="en-GB"/>
        </w:rPr>
        <w:t xml:space="preserve">                                            </w:t>
      </w:r>
      <w:r w:rsidRPr="00192E21">
        <w:rPr>
          <w:rFonts w:ascii="Tahoma-Bold" w:eastAsia="Times New Roman" w:hAnsi="Tahoma-Bold" w:cs="Times New Roman"/>
          <w:b/>
          <w:bCs/>
          <w:color w:val="000000"/>
          <w:sz w:val="24"/>
          <w:szCs w:val="24"/>
          <w:lang w:eastAsia="en-GB"/>
        </w:rPr>
        <w:t>Booking Conditions</w:t>
      </w:r>
      <w:r w:rsidRPr="00192E21">
        <w:rPr>
          <w:rFonts w:ascii="Tahoma-Bold" w:eastAsia="Times New Roman" w:hAnsi="Tahoma-Bold" w:cs="Times New Roman"/>
          <w:b/>
          <w:bCs/>
          <w:color w:val="000000"/>
          <w:sz w:val="24"/>
          <w:szCs w:val="24"/>
          <w:lang w:eastAsia="en-GB"/>
        </w:rPr>
        <w:br/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Peat Rigg reserves the right to cancel or modify our courses due to safety considerations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and/or factors beyond our control.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</w:p>
    <w:p w14:paraId="7CA8E417" w14:textId="294BADB6" w:rsidR="008671AD" w:rsidRDefault="00192E21" w:rsidP="00192E2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t>Booking</w:t>
      </w: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br/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1. Bookings will be confirmed upon receipt of your </w:t>
      </w:r>
      <w:r w:rsidR="0023662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Group Booking Fo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rm</w:t>
      </w:r>
      <w:r w:rsidR="00DD719C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</w:t>
      </w:r>
    </w:p>
    <w:p w14:paraId="1761F0D1" w14:textId="1E1ABD2F" w:rsidR="00192E21" w:rsidRPr="003C07F8" w:rsidRDefault="003C07F8" w:rsidP="00192E21">
      <w:pPr>
        <w:spacing w:after="0" w:line="240" w:lineRule="auto"/>
        <w:rPr>
          <w:rFonts w:ascii="Tahoma-Bold" w:eastAsia="Times New Roman" w:hAnsi="Tahoma-Bold" w:cs="Times New Roman"/>
          <w:b/>
          <w:bCs/>
          <w:color w:val="000000"/>
          <w:sz w:val="16"/>
          <w:szCs w:val="16"/>
          <w:lang w:eastAsia="en-GB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2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If a group booking form is not received within 1 month of the provisional booking</w:t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,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then</w:t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Peat Rigg has the right to offer the place to another organisation.</w:t>
      </w:r>
      <w:r w:rsidR="00DD719C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 A 20% deposit is required approx. 6 months before your course, this is non-refundable.  The balance will be due 1 month before the course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3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Late payment can cause considerable difficulties for small organisations such as Peat Rigg. We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reserve the right to charge an additional 5% monthly for payments not received on or before the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due date on your invoice.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</w:p>
    <w:p w14:paraId="3D801B7F" w14:textId="482472E6" w:rsidR="00192E21" w:rsidRPr="003C07F8" w:rsidRDefault="00192E21" w:rsidP="00192E21">
      <w:pPr>
        <w:spacing w:after="0" w:line="240" w:lineRule="auto"/>
        <w:rPr>
          <w:rFonts w:ascii="Tahoma-Bold" w:eastAsia="Times New Roman" w:hAnsi="Tahoma-Bold" w:cs="Times New Roman"/>
          <w:b/>
          <w:bCs/>
          <w:color w:val="000000"/>
          <w:sz w:val="16"/>
          <w:szCs w:val="16"/>
          <w:lang w:eastAsia="en-GB"/>
        </w:rPr>
      </w:pP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t>Liability</w:t>
      </w: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br/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4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Peat Rigg has extremely high standards of quality and safety. However, outdoor activities by their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 xml:space="preserve">nature do contain some </w:t>
      </w:r>
      <w:proofErr w:type="gramStart"/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risk</w:t>
      </w:r>
      <w:proofErr w:type="gramEnd"/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and all course participants should be aware of this. Risk Assessments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are continually reviewed and procedures revised if necessary.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5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Peat Rigg is under no liability whatsoever in respect of loss or damage to property.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6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By agreeing to these booking conditions</w:t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,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the group leader, on behalf of the booking organisation,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also takes responsibility for the actions of their group. Any losses of equipment or wilful damage to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the accommodation or equipment will be charged to the group.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7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Peat Rigg reserves the right to make a charge for unacceptable nuisance (for example deliberately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setting off the fire alarm)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8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If the Centre is left in an unacceptable state of tidiness (beyond normal wear and tear) then Peat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Rigg reserves the right to make an additional cleaning charge.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</w:p>
    <w:p w14:paraId="55E36694" w14:textId="77777777" w:rsidR="003454CF" w:rsidRDefault="00192E21" w:rsidP="00192E2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t>Health and Safety Considerations</w:t>
      </w: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br/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9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Some activities require a reasonable level of personal fitness. Anyone with medical conditions must</w:t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seek medical advice and, if relevant, inform Peat Rigg of any advised restrictions on their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participation.</w:t>
      </w:r>
    </w:p>
    <w:p w14:paraId="33D46058" w14:textId="22F6602A" w:rsidR="00192E21" w:rsidRPr="003C07F8" w:rsidRDefault="003454CF" w:rsidP="00192E21">
      <w:pPr>
        <w:spacing w:after="0" w:line="240" w:lineRule="auto"/>
        <w:rPr>
          <w:rFonts w:ascii="Tahoma-Bold" w:eastAsia="Times New Roman" w:hAnsi="Tahoma-Bold" w:cs="Times New Roman"/>
          <w:b/>
          <w:bCs/>
          <w:color w:val="000000"/>
          <w:sz w:val="16"/>
          <w:szCs w:val="16"/>
          <w:lang w:eastAsia="en-GB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10. Peat Rigg is a Nut</w:t>
      </w:r>
      <w:r w:rsidR="007754E0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Aware</w:t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centre, no foods containing nuts are allowed onsite. Any snacks found to have nuts or may-contains will be confiscated and disposed of.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1</w:t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1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Course participants will not be permitted to consume alcohol or drugs prior to or during the course.</w:t>
      </w:r>
      <w:r w:rsid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Peat Rigg staff reserve the right to remove anyone from the course considered to be under the</w:t>
      </w:r>
      <w:r w:rsid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influence of drugs or alcohol. This right to remove participants from the course will also include any</w:t>
      </w:r>
      <w:r w:rsid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action that endangers themselves or others</w:t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or presents significant disruption to the course.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</w:p>
    <w:p w14:paraId="4B7B3D8F" w14:textId="37D44B8F" w:rsidR="00192E21" w:rsidRPr="003C07F8" w:rsidRDefault="00192E21" w:rsidP="00192E21">
      <w:pPr>
        <w:spacing w:after="0" w:line="240" w:lineRule="auto"/>
        <w:rPr>
          <w:rFonts w:ascii="Tahoma-Bold" w:eastAsia="Times New Roman" w:hAnsi="Tahoma-Bold" w:cs="Times New Roman"/>
          <w:b/>
          <w:bCs/>
          <w:color w:val="000000"/>
          <w:sz w:val="16"/>
          <w:szCs w:val="16"/>
          <w:lang w:eastAsia="en-GB"/>
        </w:rPr>
      </w:pP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t>Disabilities</w:t>
      </w: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br/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1</w:t>
      </w:r>
      <w:r w:rsidR="003454CF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2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Peat Rigg are keen to encourage disabled persons to participate on our courses.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1</w:t>
      </w:r>
      <w:r w:rsidR="003454CF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3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To help us to ensure that all participants can gain the most from each course, Peat</w:t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Rigg staff must be informed of any medical conditions or any other special needs of</w:t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any participant.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</w:p>
    <w:p w14:paraId="3492D40C" w14:textId="577C5FCD" w:rsidR="00192E21" w:rsidRPr="003C07F8" w:rsidRDefault="00192E21" w:rsidP="00192E21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en-GB"/>
        </w:rPr>
      </w:pP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t>Cancellations</w:t>
      </w:r>
    </w:p>
    <w:p w14:paraId="70887CDF" w14:textId="095FA03C" w:rsidR="00192E21" w:rsidRPr="00192E21" w:rsidRDefault="00192E21" w:rsidP="00192E21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Less than 1 month prior to course date 100% of course fees will be charged.</w:t>
      </w:r>
    </w:p>
    <w:p w14:paraId="64215771" w14:textId="6C6995E2" w:rsidR="00192E21" w:rsidRPr="00192E21" w:rsidRDefault="00192E21" w:rsidP="00192E21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192E21">
        <w:rPr>
          <w:rFonts w:ascii="Tahoma" w:eastAsia="Times New Roman" w:hAnsi="Tahoma" w:cs="Tahoma"/>
          <w:sz w:val="20"/>
          <w:szCs w:val="20"/>
          <w:lang w:eastAsia="en-GB"/>
        </w:rPr>
        <w:t>Less than 2 months prior to course date 75% of course fees will be charged for those individuals not attending.</w:t>
      </w:r>
    </w:p>
    <w:p w14:paraId="072CFCFC" w14:textId="07292581" w:rsidR="00192E21" w:rsidRPr="00192E21" w:rsidRDefault="00192E21" w:rsidP="00192E21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192E21">
        <w:rPr>
          <w:rFonts w:ascii="Tahoma" w:eastAsia="Times New Roman" w:hAnsi="Tahoma" w:cs="Tahoma"/>
          <w:sz w:val="20"/>
          <w:szCs w:val="20"/>
          <w:lang w:eastAsia="en-GB"/>
        </w:rPr>
        <w:t>Less than 3 months 50% of course fees will be charged for those individuals not attending.</w:t>
      </w:r>
    </w:p>
    <w:p w14:paraId="509068F7" w14:textId="1E4A6A26" w:rsidR="00192E21" w:rsidRPr="00192E21" w:rsidRDefault="00192E21" w:rsidP="00192E21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192E21">
        <w:rPr>
          <w:rFonts w:ascii="Tahoma" w:eastAsia="Times New Roman" w:hAnsi="Tahoma" w:cs="Tahoma"/>
          <w:sz w:val="20"/>
          <w:szCs w:val="20"/>
          <w:lang w:eastAsia="en-GB"/>
        </w:rPr>
        <w:t xml:space="preserve">More than </w:t>
      </w:r>
      <w:r w:rsidR="003C07F8">
        <w:rPr>
          <w:rFonts w:ascii="Tahoma" w:eastAsia="Times New Roman" w:hAnsi="Tahoma" w:cs="Tahoma"/>
          <w:sz w:val="20"/>
          <w:szCs w:val="20"/>
          <w:lang w:eastAsia="en-GB"/>
        </w:rPr>
        <w:t>3</w:t>
      </w:r>
      <w:r w:rsidRPr="00192E21">
        <w:rPr>
          <w:rFonts w:ascii="Tahoma" w:eastAsia="Times New Roman" w:hAnsi="Tahoma" w:cs="Tahoma"/>
          <w:sz w:val="20"/>
          <w:szCs w:val="20"/>
          <w:lang w:eastAsia="en-GB"/>
        </w:rPr>
        <w:t xml:space="preserve"> months 20% of course fees will be charged for those individuals not attending.</w:t>
      </w:r>
    </w:p>
    <w:p w14:paraId="6C418544" w14:textId="77777777" w:rsidR="00192E21" w:rsidRPr="00192E21" w:rsidRDefault="00192E21" w:rsidP="00192E21">
      <w:pPr>
        <w:pStyle w:val="ListParagraph"/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14:paraId="1AFD46EA" w14:textId="77777777" w:rsidR="00192E21" w:rsidRDefault="00192E21">
      <w:pPr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In the unlikely event of a course being cancelled by Peat Rigg, all monies will be refunded or you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may choose an alternative course.</w:t>
      </w:r>
    </w:p>
    <w:p w14:paraId="708D7FF7" w14:textId="7F73164C" w:rsidR="00547047" w:rsidRDefault="00547047">
      <w:pP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</w:pPr>
      <w:r w:rsidRPr="0054704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>Covid-19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 xml:space="preserve"> </w:t>
      </w:r>
    </w:p>
    <w:p w14:paraId="34901A99" w14:textId="77777777" w:rsidR="00B800EB" w:rsidRDefault="00547047">
      <w:pPr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</w:pPr>
      <w:r w:rsidRPr="00B800E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If </w:t>
      </w:r>
      <w:r w:rsidR="00B800EB" w:rsidRPr="00B800E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government guidance changes or a ‘lockdown’ is implemented</w:t>
      </w:r>
      <w:r w:rsidR="00B800E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during the planned dates of your trip a</w:t>
      </w:r>
      <w:r w:rsidR="00B800EB" w:rsidRPr="00B800E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ll monies paid including the deposit will be returned to the school.</w:t>
      </w:r>
      <w:r w:rsidR="00192E21" w:rsidRPr="00547047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br/>
      </w:r>
    </w:p>
    <w:p w14:paraId="57C954DD" w14:textId="7F37C176" w:rsidR="003C07F8" w:rsidRPr="00B800EB" w:rsidRDefault="00192E21" w:rsidP="00B800EB">
      <w:pPr>
        <w:rPr>
          <w:rFonts w:ascii="Tahoma" w:hAnsi="Tahoma" w:cs="Tahoma"/>
          <w:b/>
          <w:bCs/>
          <w:sz w:val="20"/>
          <w:szCs w:val="20"/>
          <w:lang w:eastAsia="en-GB"/>
        </w:rPr>
      </w:pPr>
      <w:r w:rsidRPr="00B800EB">
        <w:rPr>
          <w:rFonts w:ascii="Tahoma-Bold" w:hAnsi="Tahoma-Bold" w:cs="Times New Roman"/>
          <w:b/>
          <w:bCs/>
          <w:sz w:val="20"/>
          <w:szCs w:val="20"/>
          <w:lang w:eastAsia="en-GB"/>
        </w:rPr>
        <w:t>Minimum Bookings</w:t>
      </w:r>
      <w:r w:rsidRPr="00B800EB">
        <w:rPr>
          <w:rFonts w:ascii="Tahoma-Bold" w:hAnsi="Tahoma-Bold" w:cs="Times New Roman"/>
          <w:b/>
          <w:bCs/>
          <w:sz w:val="20"/>
          <w:szCs w:val="20"/>
          <w:lang w:eastAsia="en-GB"/>
        </w:rPr>
        <w:br/>
      </w:r>
      <w:r w:rsidRPr="00B800EB">
        <w:rPr>
          <w:rFonts w:ascii="Tahoma" w:hAnsi="Tahoma" w:cs="Tahoma"/>
          <w:sz w:val="20"/>
          <w:szCs w:val="20"/>
          <w:lang w:eastAsia="en-GB"/>
        </w:rPr>
        <w:t>12 participants</w:t>
      </w:r>
      <w:r w:rsidRPr="00B800EB">
        <w:rPr>
          <w:rFonts w:ascii="Tahoma" w:hAnsi="Tahoma" w:cs="Tahoma"/>
          <w:sz w:val="20"/>
          <w:szCs w:val="20"/>
          <w:lang w:eastAsia="en-GB"/>
        </w:rPr>
        <w:br/>
      </w:r>
    </w:p>
    <w:p w14:paraId="68A4C14D" w14:textId="5DBEC380" w:rsidR="00986146" w:rsidRPr="00192E21" w:rsidRDefault="00192E21">
      <w:pPr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t>Data Protection</w:t>
      </w: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br/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The information that you are supplying to Peat Rigg helps us to manage your well-being during your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course. We destroy this information at the end of your course. For our straightforward Data Use Policy</w:t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(GDPR) visit </w:t>
      </w:r>
      <w:hyperlink r:id="rId7" w:history="1">
        <w:r w:rsidR="00B800EB" w:rsidRPr="002538E9">
          <w:rPr>
            <w:rStyle w:val="Hyperlink"/>
            <w:rFonts w:ascii="Tahoma" w:eastAsia="Times New Roman" w:hAnsi="Tahoma" w:cs="Tahoma"/>
            <w:sz w:val="20"/>
            <w:szCs w:val="20"/>
            <w:lang w:eastAsia="en-GB"/>
          </w:rPr>
          <w:t>www.peatrigg.org/info</w:t>
        </w:r>
      </w:hyperlink>
      <w:r w:rsidR="00B800E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</w:p>
    <w:sectPr w:rsidR="00986146" w:rsidRPr="00192E21" w:rsidSect="00547047">
      <w:headerReference w:type="default" r:id="rId8"/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9AC8F" w14:textId="77777777" w:rsidR="007A5F17" w:rsidRDefault="007A5F17" w:rsidP="00192E21">
      <w:pPr>
        <w:spacing w:after="0" w:line="240" w:lineRule="auto"/>
      </w:pPr>
      <w:r>
        <w:separator/>
      </w:r>
    </w:p>
  </w:endnote>
  <w:endnote w:type="continuationSeparator" w:id="0">
    <w:p w14:paraId="45A458D8" w14:textId="77777777" w:rsidR="007A5F17" w:rsidRDefault="007A5F17" w:rsidP="0019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FB369" w14:textId="77777777" w:rsidR="007A5F17" w:rsidRDefault="007A5F17" w:rsidP="00192E21">
      <w:pPr>
        <w:spacing w:after="0" w:line="240" w:lineRule="auto"/>
      </w:pPr>
      <w:r>
        <w:separator/>
      </w:r>
    </w:p>
  </w:footnote>
  <w:footnote w:type="continuationSeparator" w:id="0">
    <w:p w14:paraId="6FA715A6" w14:textId="77777777" w:rsidR="007A5F17" w:rsidRDefault="007A5F17" w:rsidP="00192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F348B" w14:textId="14205C6E" w:rsidR="00192E21" w:rsidRDefault="00192E21" w:rsidP="00192E21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86A7BA" wp14:editId="274233CB">
          <wp:simplePos x="0" y="0"/>
          <wp:positionH relativeFrom="column">
            <wp:posOffset>4638675</wp:posOffset>
          </wp:positionH>
          <wp:positionV relativeFrom="paragraph">
            <wp:posOffset>-392430</wp:posOffset>
          </wp:positionV>
          <wp:extent cx="1692910" cy="603885"/>
          <wp:effectExtent l="0" t="0" r="2540" b="5715"/>
          <wp:wrapThrough wrapText="bothSides">
            <wp:wrapPolygon edited="0">
              <wp:start x="0" y="0"/>
              <wp:lineTo x="0" y="21123"/>
              <wp:lineTo x="21389" y="21123"/>
              <wp:lineTo x="2138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91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D6AC6"/>
    <w:multiLevelType w:val="hybridMultilevel"/>
    <w:tmpl w:val="FFB8E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77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46"/>
    <w:rsid w:val="000B5908"/>
    <w:rsid w:val="00192E21"/>
    <w:rsid w:val="001F6DEF"/>
    <w:rsid w:val="0023662A"/>
    <w:rsid w:val="003454CF"/>
    <w:rsid w:val="003C07F8"/>
    <w:rsid w:val="00481B41"/>
    <w:rsid w:val="00547047"/>
    <w:rsid w:val="007754E0"/>
    <w:rsid w:val="007A5F17"/>
    <w:rsid w:val="008671AD"/>
    <w:rsid w:val="00986146"/>
    <w:rsid w:val="00A73DC8"/>
    <w:rsid w:val="00AD5B4D"/>
    <w:rsid w:val="00B800EB"/>
    <w:rsid w:val="00CC018A"/>
    <w:rsid w:val="00CF45AF"/>
    <w:rsid w:val="00DC0186"/>
    <w:rsid w:val="00D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30DA"/>
  <w15:chartTrackingRefBased/>
  <w15:docId w15:val="{1870CB1E-2EBC-4533-B271-F94D819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E21"/>
  </w:style>
  <w:style w:type="paragraph" w:styleId="Footer">
    <w:name w:val="footer"/>
    <w:basedOn w:val="Normal"/>
    <w:link w:val="FooterChar"/>
    <w:uiPriority w:val="99"/>
    <w:unhideWhenUsed/>
    <w:rsid w:val="00192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E21"/>
  </w:style>
  <w:style w:type="paragraph" w:styleId="ListParagraph">
    <w:name w:val="List Paragraph"/>
    <w:basedOn w:val="Normal"/>
    <w:uiPriority w:val="34"/>
    <w:qFormat/>
    <w:rsid w:val="00192E21"/>
    <w:pPr>
      <w:ind w:left="720"/>
      <w:contextualSpacing/>
    </w:pPr>
  </w:style>
  <w:style w:type="paragraph" w:styleId="NoSpacing">
    <w:name w:val="No Spacing"/>
    <w:uiPriority w:val="1"/>
    <w:qFormat/>
    <w:rsid w:val="00B800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00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atrigg.org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Thorpe</dc:creator>
  <cp:keywords/>
  <dc:description/>
  <cp:lastModifiedBy>ian thorpe</cp:lastModifiedBy>
  <cp:revision>6</cp:revision>
  <dcterms:created xsi:type="dcterms:W3CDTF">2022-04-18T14:18:00Z</dcterms:created>
  <dcterms:modified xsi:type="dcterms:W3CDTF">2025-01-28T11:31:00Z</dcterms:modified>
</cp:coreProperties>
</file>